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0D" w:rsidRPr="00D3280D" w:rsidRDefault="002819B0" w:rsidP="00D3280D">
      <w:pPr>
        <w:tabs>
          <w:tab w:val="left" w:pos="8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-419100</wp:posOffset>
            </wp:positionV>
            <wp:extent cx="7501890" cy="10629900"/>
            <wp:effectExtent l="19050" t="0" r="3810" b="0"/>
            <wp:wrapNone/>
            <wp:docPr id="3" name="Рисунок 3" descr="C:\Users\Пользователь\Downloads\WhatsApp Image 2024-04-16 at 11.3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4-04-16 at 11.31.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46" cy="1063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80D" w:rsidRPr="00D32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0D" w:rsidRPr="00D3280D" w:rsidRDefault="00D3280D" w:rsidP="00D3280D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0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D3280D" w:rsidRDefault="00D3280D" w:rsidP="00D3280D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0D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с. Кашары Задонского муниципального района </w:t>
      </w:r>
    </w:p>
    <w:p w:rsidR="00D3280D" w:rsidRPr="00D3280D" w:rsidRDefault="00D3280D" w:rsidP="00D3280D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0D">
        <w:rPr>
          <w:rFonts w:ascii="Times New Roman" w:hAnsi="Times New Roman" w:cs="Times New Roman"/>
          <w:b/>
          <w:bCs/>
          <w:sz w:val="28"/>
          <w:szCs w:val="28"/>
        </w:rPr>
        <w:t>Липецкой области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B4" w:rsidRDefault="00D3280D" w:rsidP="00D328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с. Кашары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________А.В.Борисова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от________2024г. №____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Pr="00D3280D" w:rsidRDefault="00D3280D" w:rsidP="00D3280D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2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Отчет</w:t>
      </w:r>
    </w:p>
    <w:p w:rsidR="00D3280D" w:rsidRPr="00D3280D" w:rsidRDefault="00D3280D" w:rsidP="00D3280D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28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результатах самообследования</w:t>
      </w:r>
    </w:p>
    <w:p w:rsidR="00D3280D" w:rsidRPr="00D3280D" w:rsidRDefault="00D3280D" w:rsidP="00D3280D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28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2023 год</w:t>
      </w:r>
    </w:p>
    <w:p w:rsidR="00D3280D" w:rsidRDefault="00D3280D" w:rsidP="00D3280D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E561B4">
      <w:pPr>
        <w:spacing w:after="150" w:line="240" w:lineRule="auto"/>
        <w:ind w:left="-426" w:right="-4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D" w:rsidRDefault="00D3280D" w:rsidP="00D3280D">
      <w:pPr>
        <w:spacing w:after="150" w:line="240" w:lineRule="auto"/>
        <w:ind w:right="-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DB4" w:rsidRPr="002A147E" w:rsidRDefault="00CB0DB4" w:rsidP="002A14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</w:p>
    <w:p w:rsidR="00B3642D" w:rsidRPr="002A147E" w:rsidRDefault="00B3642D" w:rsidP="002A14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B3642D" w:rsidRPr="00B3642D" w:rsidTr="00B579E8">
        <w:tc>
          <w:tcPr>
            <w:tcW w:w="4672" w:type="dxa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B3642D" w:rsidRPr="00B3642D" w:rsidRDefault="00B3642D" w:rsidP="00B36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4673" w:type="dxa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B579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детский сад с. Кашары </w:t>
            </w:r>
            <w:r w:rsidRPr="00B364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Задонск</w:t>
            </w:r>
            <w:r w:rsidR="00B579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ого муниципального района</w:t>
            </w:r>
            <w:r w:rsidRPr="00B364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Липецкой области</w:t>
            </w:r>
          </w:p>
          <w:p w:rsidR="00B3642D" w:rsidRPr="00B3642D" w:rsidRDefault="00B3642D" w:rsidP="00B36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B579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 детский сад с. Кашары</w:t>
            </w:r>
            <w:r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3" w:type="dxa"/>
          </w:tcPr>
          <w:p w:rsidR="00B3642D" w:rsidRPr="00B3642D" w:rsidRDefault="005C6DF4" w:rsidP="00B36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Анна Владимировна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673" w:type="dxa"/>
          </w:tcPr>
          <w:p w:rsidR="00B3642D" w:rsidRPr="00B3642D" w:rsidRDefault="00B579E8" w:rsidP="00B57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399210, Липецкая обл.,</w:t>
            </w:r>
            <w:r w:rsidR="00B3642D"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Задонск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р-он</w:t>
            </w:r>
            <w:r w:rsidR="00B3642D"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с.Кашары</w:t>
            </w:r>
            <w:r w:rsidR="00B3642D"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  <w:r w:rsidR="00B3642D"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673" w:type="dxa"/>
          </w:tcPr>
          <w:p w:rsidR="00B3642D" w:rsidRPr="00B3642D" w:rsidRDefault="00B3642D" w:rsidP="00B57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(47471) </w:t>
            </w:r>
            <w:r w:rsidR="00B579E8">
              <w:rPr>
                <w:rFonts w:ascii="Times New Roman" w:eastAsia="Calibri" w:hAnsi="Times New Roman" w:cs="Times New Roman"/>
                <w:sz w:val="24"/>
                <w:szCs w:val="24"/>
              </w:rPr>
              <w:t>4-32</w:t>
            </w:r>
            <w:r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79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5E4C55" w:rsidP="005E4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detski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kashari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642D" w:rsidRPr="00B36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tabs>
                <w:tab w:val="left" w:pos="67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Задонского муниципального района Липецкой области.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73" w:type="dxa"/>
          </w:tcPr>
          <w:p w:rsidR="00B3642D" w:rsidRPr="00B3642D" w:rsidRDefault="005E4C55" w:rsidP="00B36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  <w:r w:rsidR="00B3642D"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642D" w:rsidRPr="00B3642D" w:rsidTr="00B579E8"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642D" w:rsidRPr="00B3642D" w:rsidRDefault="00B3642D" w:rsidP="00B36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673" w:type="dxa"/>
          </w:tcPr>
          <w:p w:rsidR="00B3642D" w:rsidRPr="00B3642D" w:rsidRDefault="005E4C55" w:rsidP="005E4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B3642D"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B3642D"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6.2015 № 970, серия 48 Л01 № 0001108</w:t>
            </w:r>
          </w:p>
        </w:tc>
      </w:tr>
    </w:tbl>
    <w:p w:rsidR="0019379B" w:rsidRPr="002A147E" w:rsidRDefault="0019379B" w:rsidP="002A14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CB0DB4" w:rsidRPr="002A147E" w:rsidRDefault="00EE63F2" w:rsidP="002A147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Муниципальное бюджетное дошкольное образовательн</w:t>
      </w:r>
      <w:r w:rsidR="005E4C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ое учреждение детский сад с. Кашары Задонского муниципального района Липецкой области</w:t>
      </w:r>
      <w:r w:rsidR="00CB0DB4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 расположено в жилом районе города вдали от производящих предприятий и тор</w:t>
      </w:r>
      <w:r w:rsidR="0000534F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говых мест. Здание  МБДОУ детского сада </w:t>
      </w:r>
      <w:r w:rsidR="005E4C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с. Кашары</w:t>
      </w:r>
      <w:r w:rsidR="00CB0DB4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построено по типовому проекту. Проектная наполня</w:t>
      </w:r>
      <w:r w:rsidR="005E4C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емость на 3</w:t>
      </w:r>
      <w:r w:rsidR="00C153B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</w:t>
      </w:r>
      <w:r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мест. Общая площадь здания</w:t>
      </w:r>
      <w:r w:rsidR="00C153B7" w:rsidRPr="00C153B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268 кв</w:t>
      </w:r>
      <w:r w:rsidR="00CB0DB4" w:rsidRPr="00C153B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CB0DB4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м, из них п</w:t>
      </w:r>
      <w:r w:rsidR="00520067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лощадь помещений, используемых н</w:t>
      </w:r>
      <w:r w:rsidR="00CB0DB4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епосредственно для нужд </w:t>
      </w:r>
      <w:r w:rsidR="0000534F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образовательного процесса </w:t>
      </w:r>
      <w:r w:rsidR="00C153B7" w:rsidRPr="00C153B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257</w:t>
      </w:r>
      <w:r w:rsidR="00CB0DB4" w:rsidRPr="002A14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кв. м.</w:t>
      </w:r>
    </w:p>
    <w:p w:rsidR="0019379B" w:rsidRPr="002A147E" w:rsidRDefault="0019379B" w:rsidP="002A147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B0DB4" w:rsidRPr="002A147E" w:rsidRDefault="0019379B" w:rsidP="002A147E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деятельности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МБДОУ детский сад </w:t>
      </w:r>
      <w:r w:rsidR="005E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осуществление образовательной деятельности по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образовательных программ дошкольного образования</w:t>
      </w:r>
      <w:r w:rsid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CB0DB4" w:rsidRPr="002A147E" w:rsidRDefault="00CB0DB4" w:rsidP="00D328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Предметом деятельности</w:t>
      </w:r>
      <w:r w:rsidR="00D328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9379B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детского сада </w:t>
      </w:r>
      <w:r w:rsidR="005E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воспитанников.</w:t>
      </w:r>
    </w:p>
    <w:p w:rsidR="00CB0DB4" w:rsidRPr="002A147E" w:rsidRDefault="0019379B" w:rsidP="00D32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Режим работы МБДОУ детский сад </w:t>
      </w:r>
      <w:r w:rsidR="005E4C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с. Кашары</w:t>
      </w:r>
    </w:p>
    <w:p w:rsidR="00D3379E" w:rsidRPr="002A147E" w:rsidRDefault="00CB0DB4" w:rsidP="00D328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неделя – пятидневная, с понедельника по пятницу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. </w:t>
      </w:r>
    </w:p>
    <w:p w:rsidR="00D3379E" w:rsidRPr="002A147E" w:rsidRDefault="00CB0DB4" w:rsidP="00D328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Длительность</w:t>
      </w:r>
      <w:r w:rsidR="00D3379E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пребывания детей в группах – 10,5 часов.</w:t>
      </w:r>
    </w:p>
    <w:p w:rsidR="00CB0DB4" w:rsidRPr="002A147E" w:rsidRDefault="00D3379E" w:rsidP="00D328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 работы групп – с 7:00 до 17.30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19379B" w:rsidRPr="00D3280D" w:rsidRDefault="0019379B" w:rsidP="00D328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суббота, воскресенье, нерабочие - праздничные дни.</w:t>
      </w:r>
    </w:p>
    <w:p w:rsidR="00CB0DB4" w:rsidRPr="002A147E" w:rsidRDefault="00CB0DB4" w:rsidP="00D3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 системы управления организации</w:t>
      </w:r>
    </w:p>
    <w:p w:rsidR="00CB0DB4" w:rsidRPr="002A147E" w:rsidRDefault="00CB0DB4" w:rsidP="002A14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</w:t>
      </w:r>
      <w:r w:rsidR="0019379B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МБДОУ детским садом </w:t>
      </w:r>
      <w:r w:rsidR="005E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</w:t>
      </w:r>
      <w:r w:rsidR="00D3379E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осуществляется в соответствии с 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действующим законодат</w:t>
      </w:r>
      <w:r w:rsidR="0000534F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ельством и уставом МБДОУ детского сада </w:t>
      </w:r>
      <w:r w:rsidR="005E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B0DB4" w:rsidRPr="002A147E" w:rsidRDefault="003D7197" w:rsidP="002A14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Управление МБДОУ детским садом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строится на принципах единоначалия и коллегиальности. Коллегиальным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органами управления являе</w:t>
      </w:r>
      <w:r w:rsidR="00D3379E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тся: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общее собрание работников. Единоличным исполнительным органом является руководитель – заведующий.</w:t>
      </w:r>
    </w:p>
    <w:p w:rsidR="00CB0DB4" w:rsidRPr="002A147E" w:rsidRDefault="00CB0DB4" w:rsidP="002A14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Органы управл</w:t>
      </w:r>
      <w:r w:rsidR="0000534F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ения, действующие в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детский сад с. Кашары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8"/>
        <w:gridCol w:w="6667"/>
      </w:tblGrid>
      <w:tr w:rsidR="00DE42C4" w:rsidRPr="002A147E" w:rsidTr="00DA14A8">
        <w:trPr>
          <w:jc w:val="center"/>
        </w:trPr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CB0DB4" w:rsidP="002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Наименованиеоргана</w:t>
            </w:r>
          </w:p>
        </w:tc>
        <w:tc>
          <w:tcPr>
            <w:tcW w:w="6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3642D" w:rsidRDefault="00B3642D" w:rsidP="00B3642D">
            <w:pPr>
              <w:spacing w:after="160" w:line="259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42D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</w:tr>
      <w:tr w:rsidR="00DE42C4" w:rsidRPr="002A147E" w:rsidTr="00DA14A8">
        <w:trPr>
          <w:jc w:val="center"/>
        </w:trPr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CB0DB4" w:rsidP="002A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</w:t>
            </w:r>
            <w:r w:rsidRPr="002A147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й</w:t>
            </w:r>
          </w:p>
        </w:tc>
        <w:tc>
          <w:tcPr>
            <w:tcW w:w="6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A64E49" w:rsidP="002A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Calibri" w:hAnsi="Times New Roman" w:cs="Times New Roman"/>
                <w:sz w:val="24"/>
                <w:szCs w:val="24"/>
              </w:rPr>
              <w:t>несет ответственность за руководство образовательной, воспитательной работой и организационно-хозяйственной деятельностью ДОУ.</w:t>
            </w:r>
          </w:p>
        </w:tc>
      </w:tr>
      <w:tr w:rsidR="00DE42C4" w:rsidRPr="002A147E" w:rsidTr="00DA14A8">
        <w:trPr>
          <w:jc w:val="center"/>
        </w:trPr>
        <w:tc>
          <w:tcPr>
            <w:tcW w:w="2838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D3379E" w:rsidP="002A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</w:t>
            </w:r>
            <w:r w:rsidR="002130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6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155B40" w:rsidP="002A1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</w:t>
            </w:r>
            <w:r w:rsidR="00CB0DB4" w:rsidRPr="002A14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CB0DB4" w:rsidRPr="002A147E" w:rsidRDefault="00155B40" w:rsidP="002A147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3379E" w:rsidRPr="002A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роекты локальных нормативных актов ДОУ, затрагивающих права и законные интересы детей и их родителей (законных представителей);</w:t>
            </w:r>
          </w:p>
          <w:p w:rsidR="00D3379E" w:rsidRPr="002A147E" w:rsidRDefault="00155B40" w:rsidP="002A147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взаимодействия родителей (законных представителей) воспитанников ДОУ и администрации ДОУ по совершенствованию условий для осуществления образовательного процесса, охраны жизни и здоровья воспитанников, свободного и гармоничного развития личности ребёнка;</w:t>
            </w:r>
          </w:p>
          <w:p w:rsidR="00155B40" w:rsidRPr="002A147E" w:rsidRDefault="00155B40" w:rsidP="002A147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содействия администрации ДОУ в деятельности по защите законных прав и интересов детей;</w:t>
            </w:r>
          </w:p>
          <w:p w:rsidR="00155B40" w:rsidRPr="002A147E" w:rsidRDefault="00155B40" w:rsidP="002A147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организации с родителями (законными представителями) воспитанников разъяснительную и консультативную работу.</w:t>
            </w:r>
          </w:p>
        </w:tc>
      </w:tr>
      <w:tr w:rsidR="00DE42C4" w:rsidRPr="002A147E" w:rsidTr="00DA14A8">
        <w:trPr>
          <w:jc w:val="center"/>
        </w:trPr>
        <w:tc>
          <w:tcPr>
            <w:tcW w:w="283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CB0DB4" w:rsidP="002A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Общее собрание</w:t>
            </w:r>
            <w:r w:rsidRPr="002A147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р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аботников</w:t>
            </w:r>
          </w:p>
        </w:tc>
        <w:tc>
          <w:tcPr>
            <w:tcW w:w="6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2A147E" w:rsidRDefault="00CB0DB4" w:rsidP="002A147E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управленииобразовательной организацией, в том числе</w:t>
            </w:r>
            <w:r w:rsidRPr="002A147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709"/>
                <w:tab w:val="left" w:pos="765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рассматривает и принимает Программу развития ДОУ;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рассматривает и принимает локальные нормативные акты, регулирующие трудовые отношения;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645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учитывает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рассматривает вопросы охраны жизни и здоровья воспитанников, безопасности условий труда работников;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616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рассматривает направления финансово-экономической  деятельности ДОУ, в том числе расходование финансовых и материальных средств;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606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рассматривает вопросы организации платных дополнительных услуг для воспитанников;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606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вносит предложения по изменению и дополнению к Уставу;</w:t>
            </w:r>
          </w:p>
          <w:p w:rsidR="00A64E49" w:rsidRPr="002A147E" w:rsidRDefault="00A64E49" w:rsidP="002A147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611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заслушивает отчеты администрации ДОУ о выполнении Коллективного договора, мероприятий Программы развития ДОУ;</w:t>
            </w:r>
          </w:p>
          <w:p w:rsidR="00D3379E" w:rsidRPr="00DA14A8" w:rsidRDefault="00A64E49" w:rsidP="00DA14A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611"/>
                <w:tab w:val="left" w:pos="709"/>
              </w:tabs>
              <w:spacing w:after="0" w:line="240" w:lineRule="auto"/>
              <w:ind w:left="710"/>
              <w:rPr>
                <w:spacing w:val="0"/>
                <w:sz w:val="24"/>
                <w:szCs w:val="24"/>
              </w:rPr>
            </w:pPr>
            <w:r w:rsidRPr="002A147E">
              <w:rPr>
                <w:spacing w:val="0"/>
                <w:sz w:val="24"/>
                <w:szCs w:val="24"/>
              </w:rPr>
              <w:t>определяет направления воспитательно-образовательной деятельности ДОУ.</w:t>
            </w:r>
          </w:p>
        </w:tc>
      </w:tr>
    </w:tbl>
    <w:p w:rsidR="003D24D4" w:rsidRPr="002A147E" w:rsidRDefault="003D24D4" w:rsidP="002A147E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</w:p>
    <w:p w:rsidR="007034F0" w:rsidRPr="007034F0" w:rsidRDefault="007034F0" w:rsidP="002A147E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</w:pPr>
      <w:r w:rsidRPr="007034F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Выводы и перспективы</w:t>
      </w:r>
    </w:p>
    <w:p w:rsidR="00C153B7" w:rsidRPr="002A147E" w:rsidRDefault="00CB0DB4" w:rsidP="002A147E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Структура</w:t>
      </w:r>
      <w:r w:rsidRPr="002A14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и система управления соответствуют спец</w:t>
      </w:r>
      <w:r w:rsidR="003D7197"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ифике деятельности МБДОУ детского сада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. По итогам 20</w:t>
      </w:r>
      <w:r w:rsidR="005C6DF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2</w:t>
      </w:r>
      <w:r w:rsidR="002130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2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года система </w:t>
      </w:r>
      <w:r w:rsidR="003D7197"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управления 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МБДОУ детский сад с. Кашары</w:t>
      </w:r>
      <w:r w:rsidR="003D7197"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о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CB0DB4" w:rsidRPr="002A147E" w:rsidRDefault="00CB0DB4" w:rsidP="002A14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 деятельности</w:t>
      </w:r>
    </w:p>
    <w:p w:rsidR="00A64E49" w:rsidRPr="002A147E" w:rsidRDefault="00CB0DB4" w:rsidP="002A14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</w:t>
      </w:r>
      <w:r w:rsidR="003D7197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деятельность в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детский сад 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организована в соответствии с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</w:t>
      </w:r>
      <w:hyperlink r:id="rId10" w:anchor="/document/99/902389617/" w:history="1">
        <w:r w:rsidRPr="002A147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Pr="002A14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 образовании в Российской Федерации»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,</w:t>
      </w:r>
      <w:r w:rsidRPr="002A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1" w:anchor="/document/99/499057887/" w:history="1">
        <w:r w:rsidRPr="002A147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ФГОС </w:t>
        </w:r>
        <w:r w:rsidRPr="002A147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lastRenderedPageBreak/>
          <w:t>дошкольного образования</w:t>
        </w:r>
      </w:hyperlink>
      <w:r w:rsidRPr="002A14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/document/99/499023522/" w:history="1">
        <w:r w:rsidRPr="002A147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СанПиН 2.4.1.3049-13</w:t>
        </w:r>
      </w:hyperlink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 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CB0DB4" w:rsidRDefault="00CB0DB4" w:rsidP="002A147E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</w:t>
      </w:r>
      <w:r w:rsidR="004E6D9A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 дошкольного образования, санитарно-эпидемиологическими правилами и норматива</w:t>
      </w:r>
      <w:r w:rsidR="00FC6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ми, с учетом недельной нагрузки 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 составлена в соответствии с </w:t>
      </w:r>
      <w:hyperlink r:id="rId13" w:anchor="/document/99/499057887/" w:history="1">
        <w:r w:rsidRPr="002A147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дошкольного образования</w:t>
        </w:r>
      </w:hyperlink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 учетом примерной образовательной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программы.</w:t>
      </w:r>
    </w:p>
    <w:p w:rsidR="00CB0DB4" w:rsidRPr="007034F0" w:rsidRDefault="0000534F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детский сад 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посещают </w:t>
      </w:r>
      <w:r w:rsidR="005F6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31.12.</w:t>
      </w:r>
      <w:r w:rsid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 </w:t>
      </w:r>
      <w:r w:rsidR="005F6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DA1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</w:t>
      </w:r>
      <w:r w:rsidR="00CB0DB4"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воспитанник</w:t>
      </w:r>
      <w:r w:rsidR="005C6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AD72A4"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возрасте от 1.5</w:t>
      </w:r>
      <w:r w:rsidR="00A64E49"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8 </w:t>
      </w:r>
      <w:r w:rsidR="001859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лет.</w:t>
      </w:r>
      <w:r w:rsidR="00CB0DB4" w:rsidRPr="00703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них</w:t>
      </w:r>
      <w:r w:rsidR="00CB0DB4" w:rsidRPr="007034F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:</w:t>
      </w:r>
    </w:p>
    <w:p w:rsidR="00CB0DB4" w:rsidRPr="0021300F" w:rsidRDefault="00FC62DD" w:rsidP="000E60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r w:rsidR="00A64E49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младшая </w:t>
      </w:r>
      <w:r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</w:t>
      </w:r>
      <w:r w:rsidR="00A64E49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группа –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CB0DB4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ребенка</w:t>
      </w:r>
      <w:r w:rsidR="00CB0DB4" w:rsidRPr="002130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;</w:t>
      </w:r>
    </w:p>
    <w:p w:rsidR="0021300F" w:rsidRPr="00D3280D" w:rsidRDefault="0021300F" w:rsidP="000E60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0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вторая младшая пдруппа - 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2</w:t>
      </w:r>
    </w:p>
    <w:p w:rsidR="00CB0DB4" w:rsidRPr="0021300F" w:rsidRDefault="00D3280D" w:rsidP="000E60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средняя подгруппа</w:t>
      </w:r>
      <w:r w:rsidR="00CB0DB4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="005C6DF4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21300F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A231A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 w:rsidR="00A54D26" w:rsidRPr="002130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;</w:t>
      </w:r>
    </w:p>
    <w:p w:rsidR="00CB0DB4" w:rsidRPr="0021300F" w:rsidRDefault="00CB0DB4" w:rsidP="000E60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</w:t>
      </w:r>
      <w:r w:rsidR="00372F6C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отовительная к школе </w:t>
      </w:r>
      <w:r w:rsidR="00FC62DD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подгруппа – 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21300F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22E8C" w:rsidRP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</w:t>
      </w:r>
      <w:r w:rsidRPr="002130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A54D26" w:rsidRPr="00DE42C4" w:rsidRDefault="00A54D26" w:rsidP="000E600D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EA" w:rsidRPr="00DE42C4" w:rsidRDefault="00CB0DB4" w:rsidP="000E600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Уровень развития детей анализируется по итогам педагогической диагностики.</w:t>
      </w:r>
      <w:r w:rsidR="002130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9B4CEA"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индивидуального развития детей в течение года осуществлялся через педагогические наблюдения и анализ образовательной деятельности педагогами  групп - 2 раза в год.</w:t>
      </w:r>
    </w:p>
    <w:p w:rsidR="009B4CEA" w:rsidRPr="00DE42C4" w:rsidRDefault="009B4CEA" w:rsidP="000E600D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индивидуального развития детей включал в себя:</w:t>
      </w:r>
    </w:p>
    <w:p w:rsidR="009B4CEA" w:rsidRPr="00DE42C4" w:rsidRDefault="009B4CEA" w:rsidP="000E600D">
      <w:pPr>
        <w:numPr>
          <w:ilvl w:val="0"/>
          <w:numId w:val="17"/>
        </w:numPr>
        <w:tabs>
          <w:tab w:val="left" w:pos="1388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уровней эффективности педагогических воздействий в образовательной области «Физическое развитие» (проводил инструктор по физической культуре);</w:t>
      </w:r>
    </w:p>
    <w:p w:rsidR="009B4CEA" w:rsidRPr="00DE42C4" w:rsidRDefault="009B4CEA" w:rsidP="000E600D">
      <w:pPr>
        <w:numPr>
          <w:ilvl w:val="0"/>
          <w:numId w:val="17"/>
        </w:numPr>
        <w:tabs>
          <w:tab w:val="left" w:pos="1153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уровней эффективности педагогических воздействий в образовательных областях: «Познавательное развитие», «Речевое развитие», «Социально- коммуникативное развитие», «Художе</w:t>
      </w:r>
      <w:r w:rsidR="001D4047"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ственно-эстетическое развитие» 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(проводили воспитатели);</w:t>
      </w:r>
    </w:p>
    <w:p w:rsidR="009B4CEA" w:rsidRPr="00DE42C4" w:rsidRDefault="009B4CEA" w:rsidP="005F69A3">
      <w:pPr>
        <w:numPr>
          <w:ilvl w:val="0"/>
          <w:numId w:val="17"/>
        </w:numPr>
        <w:tabs>
          <w:tab w:val="left" w:pos="1182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уровня эффективности педагогических воздействий в образовательной области «Художественно-эсте</w:t>
      </w:r>
      <w:r w:rsidR="00FC6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 развитие»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D9A" w:rsidRDefault="00CB0DB4" w:rsidP="005F69A3">
      <w:pPr>
        <w:tabs>
          <w:tab w:val="left" w:pos="11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Разработаны диагностические карты освоения основной образовательной програм</w:t>
      </w:r>
      <w:r w:rsidR="001D4047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дошкольного образования МБДОУ детского сада </w:t>
      </w:r>
      <w:r w:rsidR="00FC6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Кашары(ООП МБДОУ детского сада с. Кашары</w:t>
      </w:r>
      <w:r w:rsidR="00E434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 каждой под</w:t>
      </w: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группе. Карты включают анализ уровня</w:t>
      </w:r>
      <w:r w:rsidR="009B4CEA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усвоения программы ДОУ по </w:t>
      </w:r>
      <w:r w:rsidR="001D4047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видам деятельности и </w:t>
      </w:r>
      <w:r w:rsidR="009B4CEA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образовательным областям. </w:t>
      </w: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Так, результаты качества освоения ООП </w:t>
      </w:r>
      <w:r w:rsidR="00A54D26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МБДОУ детского сада </w:t>
      </w:r>
      <w:r w:rsidR="00E434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конец 20</w:t>
      </w:r>
      <w:r w:rsidR="005C6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D328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выглядят следующим образом:</w:t>
      </w:r>
    </w:p>
    <w:p w:rsidR="00E434D1" w:rsidRPr="00DE42C4" w:rsidRDefault="00E434D1" w:rsidP="005F69A3">
      <w:pPr>
        <w:tabs>
          <w:tab w:val="left" w:pos="11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2064"/>
        <w:gridCol w:w="2069"/>
        <w:gridCol w:w="2539"/>
      </w:tblGrid>
      <w:tr w:rsidR="00DE42C4" w:rsidRPr="00DE42C4" w:rsidTr="00C3226B">
        <w:trPr>
          <w:trHeight w:val="33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освоения программы в %</w:t>
            </w:r>
          </w:p>
        </w:tc>
      </w:tr>
      <w:tr w:rsidR="00DE42C4" w:rsidRPr="00DE42C4" w:rsidTr="00C3226B">
        <w:trPr>
          <w:trHeight w:val="379"/>
        </w:trPr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124F80" w:rsidP="000E600D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</w:t>
            </w:r>
            <w:r w:rsidR="00A60DA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F80" w:rsidRDefault="00A60DA6" w:rsidP="00124F8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C3226B" w:rsidRPr="00C3226B" w:rsidRDefault="00C3226B" w:rsidP="00124F8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DE42C4" w:rsidRPr="00DE42C4" w:rsidTr="00C3226B">
        <w:trPr>
          <w:trHeight w:val="331"/>
        </w:trPr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12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</w:tr>
      <w:tr w:rsidR="00DE42C4" w:rsidRPr="00DE42C4" w:rsidTr="00C3226B">
        <w:trPr>
          <w:trHeight w:val="269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C4" w:rsidRPr="00DE42C4" w:rsidTr="00C3226B">
        <w:trPr>
          <w:trHeight w:val="33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3280D" w:rsidP="00E434D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3280D" w:rsidP="000E600D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3280D" w:rsidP="000E600D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37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3280D" w:rsidP="00C0348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C0348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124F80" w:rsidP="000E600D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341"/>
        </w:trPr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C4" w:rsidRPr="00DE42C4" w:rsidTr="00C3226B">
        <w:trPr>
          <w:trHeight w:val="264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C4" w:rsidRPr="00DE42C4" w:rsidTr="00C3226B">
        <w:trPr>
          <w:trHeight w:val="33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63282" w:rsidP="00385CCE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C0348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03489" w:rsidP="000E600D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33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03489" w:rsidP="000E600D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D63282" w:rsidP="00385CCE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0E600D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3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E434D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E434D1" w:rsidP="00E434D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0E600D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274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C4" w:rsidRPr="00DE42C4" w:rsidTr="00C3226B">
        <w:trPr>
          <w:trHeight w:val="33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показатель по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D63282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D63282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385CCE" w:rsidP="00D63282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D26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C3226B">
        <w:trPr>
          <w:trHeight w:val="331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6B" w:rsidRPr="00C3226B" w:rsidRDefault="00C3226B" w:rsidP="000E60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26B" w:rsidRPr="00DE42C4" w:rsidRDefault="00C3226B" w:rsidP="000E600D">
      <w:pPr>
        <w:tabs>
          <w:tab w:val="left" w:pos="1182"/>
        </w:tabs>
        <w:spacing w:after="296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006A66" w:rsidRDefault="00006A66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программный материал усвоен детьми всех возрастных групп по всем разделам программы на достаточном и высоком уровне. Высокий результат усвоения п</w:t>
      </w:r>
      <w:r w:rsidR="00E4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рограммного материала </w:t>
      </w:r>
      <w:r w:rsidR="00E43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показали </w:t>
      </w:r>
      <w:r w:rsidR="0048360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детей, </w:t>
      </w:r>
      <w:r w:rsidR="009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усв</w:t>
      </w:r>
      <w:r w:rsidR="009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 программного материала - </w:t>
      </w:r>
      <w:r w:rsidR="0048360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</w:t>
      </w:r>
      <w:r w:rsidR="009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низкий уровень усвоения программного материала – </w:t>
      </w:r>
      <w:r w:rsidR="004836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0A0C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</w:t>
      </w:r>
      <w:r w:rsidR="00483605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усвоения программного материала по детскому саду </w:t>
      </w:r>
      <w:r w:rsidR="009E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</w:t>
      </w:r>
      <w:r w:rsidR="009E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сравнее с предыдущим годом</w:t>
      </w: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таблицу):</w:t>
      </w:r>
    </w:p>
    <w:p w:rsidR="0050520A" w:rsidRPr="00DE42C4" w:rsidRDefault="0050520A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214" w:type="dxa"/>
        <w:tblInd w:w="108" w:type="dxa"/>
        <w:tblLook w:val="04A0"/>
      </w:tblPr>
      <w:tblGrid>
        <w:gridCol w:w="2835"/>
        <w:gridCol w:w="2835"/>
        <w:gridCol w:w="3544"/>
      </w:tblGrid>
      <w:tr w:rsidR="00006A66" w:rsidRPr="00DE42C4" w:rsidTr="00006A66">
        <w:trPr>
          <w:trHeight w:val="402"/>
        </w:trPr>
        <w:tc>
          <w:tcPr>
            <w:tcW w:w="2835" w:type="dxa"/>
          </w:tcPr>
          <w:p w:rsidR="00006A66" w:rsidRPr="00DE42C4" w:rsidRDefault="00006A66" w:rsidP="000E60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006A66" w:rsidRPr="00DE42C4" w:rsidRDefault="00006A66" w:rsidP="00385C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C03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85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A9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85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006A66" w:rsidRPr="00DE42C4" w:rsidRDefault="00A95F13" w:rsidP="00385C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85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06A66"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85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06A66" w:rsidRPr="00DE4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85CCE" w:rsidRPr="00DE42C4" w:rsidTr="00006A66">
        <w:tc>
          <w:tcPr>
            <w:tcW w:w="2835" w:type="dxa"/>
          </w:tcPr>
          <w:p w:rsidR="00385CCE" w:rsidRPr="00DE42C4" w:rsidRDefault="00385CCE" w:rsidP="000E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C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</w:tcPr>
          <w:p w:rsidR="00385CCE" w:rsidRPr="00DE42C4" w:rsidRDefault="00385CCE" w:rsidP="00531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544" w:type="dxa"/>
          </w:tcPr>
          <w:p w:rsidR="00385CCE" w:rsidRPr="00DE42C4" w:rsidRDefault="00385CCE" w:rsidP="000E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CCE" w:rsidRPr="00DE42C4" w:rsidTr="00006A66">
        <w:tc>
          <w:tcPr>
            <w:tcW w:w="2835" w:type="dxa"/>
          </w:tcPr>
          <w:p w:rsidR="00385CCE" w:rsidRPr="00DE42C4" w:rsidRDefault="00385CCE" w:rsidP="000E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Средни</w:t>
            </w:r>
            <w:r w:rsidRPr="00DE42C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385CCE" w:rsidRPr="00DE42C4" w:rsidRDefault="00385CCE" w:rsidP="00531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544" w:type="dxa"/>
          </w:tcPr>
          <w:p w:rsidR="00385CCE" w:rsidRPr="00DE42C4" w:rsidRDefault="00385CCE" w:rsidP="00A95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</w:tr>
      <w:tr w:rsidR="00385CCE" w:rsidRPr="00DE42C4" w:rsidTr="00006A66">
        <w:tc>
          <w:tcPr>
            <w:tcW w:w="2835" w:type="dxa"/>
          </w:tcPr>
          <w:p w:rsidR="00385CCE" w:rsidRPr="00DE42C4" w:rsidRDefault="00385CCE" w:rsidP="00940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835" w:type="dxa"/>
          </w:tcPr>
          <w:p w:rsidR="00385CCE" w:rsidRPr="00DE42C4" w:rsidRDefault="00385CCE" w:rsidP="00531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544" w:type="dxa"/>
          </w:tcPr>
          <w:p w:rsidR="00385CCE" w:rsidRPr="00DE42C4" w:rsidRDefault="00385CCE" w:rsidP="000E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</w:tr>
    </w:tbl>
    <w:p w:rsidR="00191468" w:rsidRDefault="00191468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0A" w:rsidRDefault="005677EA" w:rsidP="005677EA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9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1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E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567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ДОУ принимали активное участие в городских, всероссийских конкурсах и фестивалях. </w:t>
      </w:r>
    </w:p>
    <w:p w:rsidR="005677EA" w:rsidRPr="005677EA" w:rsidRDefault="005677EA" w:rsidP="0050520A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достижения:</w:t>
      </w:r>
    </w:p>
    <w:p w:rsidR="00165599" w:rsidRPr="00A95F13" w:rsidRDefault="005677EA" w:rsidP="005677E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5F13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Муниципальные конкурсы:</w:t>
      </w:r>
    </w:p>
    <w:p w:rsidR="005677EA" w:rsidRPr="00A95F13" w:rsidRDefault="005677EA" w:rsidP="005677EA">
      <w:pPr>
        <w:spacing w:after="0" w:line="240" w:lineRule="auto"/>
        <w:ind w:left="567" w:hanging="708"/>
        <w:rPr>
          <w:rFonts w:ascii="Times New Roman" w:eastAsia="Calibri" w:hAnsi="Times New Roman" w:cs="Times New Roman"/>
          <w:sz w:val="24"/>
          <w:szCs w:val="24"/>
        </w:rPr>
      </w:pPr>
      <w:r w:rsidRPr="00A95F1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85976" w:rsidRPr="00A95F13">
        <w:rPr>
          <w:rFonts w:ascii="Times New Roman" w:eastAsia="Calibri" w:hAnsi="Times New Roman" w:cs="Times New Roman"/>
          <w:sz w:val="24"/>
          <w:szCs w:val="24"/>
        </w:rPr>
        <w:t>муниципальный этап областной акции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«Дорога глазами детей» - </w:t>
      </w:r>
      <w:r w:rsidR="00385CCE">
        <w:rPr>
          <w:rFonts w:ascii="Times New Roman" w:eastAsia="Calibri" w:hAnsi="Times New Roman" w:cs="Times New Roman"/>
          <w:sz w:val="24"/>
          <w:szCs w:val="24"/>
        </w:rPr>
        <w:t>1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</w:p>
    <w:p w:rsidR="00A95F13" w:rsidRPr="00A95F13" w:rsidRDefault="00A95F13" w:rsidP="00A95F13">
      <w:pPr>
        <w:spacing w:after="0" w:line="240" w:lineRule="auto"/>
        <w:ind w:left="567" w:hanging="708"/>
        <w:rPr>
          <w:rFonts w:ascii="Times New Roman" w:eastAsia="Calibri" w:hAnsi="Times New Roman" w:cs="Times New Roman"/>
          <w:sz w:val="24"/>
          <w:szCs w:val="24"/>
        </w:rPr>
      </w:pPr>
      <w:r w:rsidRPr="00A95F1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Конкурс кормушек «Птичкам на радость» – </w:t>
      </w:r>
      <w:r w:rsidR="00385CCE">
        <w:rPr>
          <w:rFonts w:ascii="Times New Roman" w:eastAsia="Calibri" w:hAnsi="Times New Roman" w:cs="Times New Roman"/>
          <w:sz w:val="24"/>
          <w:szCs w:val="24"/>
        </w:rPr>
        <w:t>2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</w:p>
    <w:p w:rsidR="00185976" w:rsidRPr="00A95F13" w:rsidRDefault="00185976" w:rsidP="00165599">
      <w:pPr>
        <w:spacing w:after="0" w:line="240" w:lineRule="auto"/>
        <w:ind w:left="567" w:hanging="708"/>
        <w:rPr>
          <w:rFonts w:ascii="Times New Roman" w:eastAsia="Calibri" w:hAnsi="Times New Roman" w:cs="Times New Roman"/>
          <w:sz w:val="24"/>
          <w:szCs w:val="24"/>
        </w:rPr>
      </w:pPr>
      <w:r w:rsidRPr="00A95F1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муниципальный этап областной акции «</w:t>
      </w:r>
      <w:r w:rsidR="00165599" w:rsidRPr="00A95F13">
        <w:rPr>
          <w:rFonts w:ascii="Times New Roman" w:eastAsia="Calibri" w:hAnsi="Times New Roman" w:cs="Times New Roman"/>
          <w:sz w:val="24"/>
          <w:szCs w:val="24"/>
        </w:rPr>
        <w:t>Зелёный огонек»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85CCE">
        <w:rPr>
          <w:rFonts w:ascii="Times New Roman" w:eastAsia="Calibri" w:hAnsi="Times New Roman" w:cs="Times New Roman"/>
          <w:sz w:val="24"/>
          <w:szCs w:val="24"/>
        </w:rPr>
        <w:t>1</w:t>
      </w:r>
      <w:r w:rsidRPr="00A95F13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</w:p>
    <w:p w:rsidR="0050520A" w:rsidRPr="004D3DA8" w:rsidRDefault="0050520A" w:rsidP="009E7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A66" w:rsidRPr="00DC4301" w:rsidRDefault="00006A66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Достижение целевых ориентиров выпускниками ДОУ</w:t>
      </w:r>
    </w:p>
    <w:p w:rsidR="00CB0DB4" w:rsidRPr="00DE42C4" w:rsidRDefault="00006A66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мае</w:t>
      </w:r>
      <w:r w:rsidR="00213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24D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C03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385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3D24D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педагоги МБ</w:t>
      </w:r>
      <w:r w:rsidR="00940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ДОУ детского сада с.Кашары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проводили обследование воспитанников подготовительной </w:t>
      </w:r>
      <w:r w:rsidR="00940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группы на предмет оценки сформированности предпосылок к учеб</w:t>
      </w:r>
      <w:r w:rsidR="00497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ной деятельности в количестве </w:t>
      </w:r>
      <w:r w:rsidR="00C03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483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A54D26" w:rsidRPr="00DE42C4" w:rsidRDefault="00816B2F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Результаты педагогического анализа показывают преобл</w:t>
      </w:r>
      <w:r w:rsidR="002D5625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адание детей с высоким и достаточным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</w:t>
      </w:r>
      <w:r w:rsidR="00497D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ности в МБДОУ детском саду с. Кашары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54D26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Также на</w:t>
      </w:r>
      <w:r w:rsidR="00A54D26"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проанализированных показателей определены основные направления работы, которым необходимо уделить дополнительное внимание:</w:t>
      </w:r>
    </w:p>
    <w:p w:rsidR="00A54D26" w:rsidRPr="00DE42C4" w:rsidRDefault="00A54D26" w:rsidP="000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по художественно-эстетическому развитию;</w:t>
      </w:r>
    </w:p>
    <w:p w:rsidR="002D5625" w:rsidRDefault="00A54D26" w:rsidP="002D5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планомерную работу по здоровьесбережению и физи</w:t>
      </w:r>
      <w:r w:rsidR="002D56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развитию воспитанников.</w:t>
      </w:r>
    </w:p>
    <w:p w:rsidR="002D5625" w:rsidRPr="00DE42C4" w:rsidRDefault="002D5625" w:rsidP="002D5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625" w:rsidRPr="00DE42C4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 работа</w:t>
      </w:r>
    </w:p>
    <w:p w:rsidR="00483605" w:rsidRPr="00483605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</w:t>
      </w:r>
      <w:r w:rsidR="00006A66"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предстоящий учебный год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20</w:t>
      </w:r>
      <w:r w:rsidR="00DF3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385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B0DB4" w:rsidRPr="00DE42C4" w:rsidRDefault="00CB0DB4" w:rsidP="00483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4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9"/>
        <w:gridCol w:w="3729"/>
        <w:gridCol w:w="3988"/>
      </w:tblGrid>
      <w:tr w:rsidR="00DE42C4" w:rsidRPr="00DE42C4" w:rsidTr="00483605"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</w:t>
            </w:r>
            <w:r w:rsidRPr="004E4E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ичество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7D6138" w:rsidRDefault="00CB0DB4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общего</w:t>
            </w:r>
            <w:r w:rsidR="0048360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="0048360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364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E42C4" w:rsidRPr="00DE42C4" w:rsidTr="00483605"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385CCE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385CCE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  <w:r w:rsidR="00CB0DB4"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42C4" w:rsidRPr="00DE42C4" w:rsidTr="00385CCE">
        <w:trPr>
          <w:trHeight w:val="406"/>
        </w:trPr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r w:rsidR="00483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матерью</w:t>
            </w:r>
          </w:p>
        </w:tc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385CCE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BF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CB0DB4"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92A" w:rsidRPr="00DE42C4" w:rsidTr="00483605"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385CCE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92A" w:rsidRPr="00DE42C4" w:rsidRDefault="00295A5D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92A" w:rsidRPr="00DE42C4" w:rsidTr="00483605"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03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опекунство</w:t>
            </w:r>
          </w:p>
        </w:tc>
        <w:tc>
          <w:tcPr>
            <w:tcW w:w="16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92A" w:rsidRPr="00DE42C4" w:rsidRDefault="00B0392A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92A" w:rsidRPr="00DE42C4" w:rsidTr="00483605">
        <w:tc>
          <w:tcPr>
            <w:tcW w:w="16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Pr="00DE42C4" w:rsidRDefault="00B0392A" w:rsidP="0048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Pr="00DE42C4" w:rsidRDefault="00B0392A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Pr="00DE42C4" w:rsidRDefault="00B0392A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0DB4" w:rsidRPr="00DE42C4" w:rsidRDefault="00CB0DB4" w:rsidP="001C01B6">
      <w:pPr>
        <w:tabs>
          <w:tab w:val="left" w:pos="9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количеству детей</w:t>
      </w:r>
      <w:r w:rsidR="001C0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3554"/>
        <w:gridCol w:w="3981"/>
      </w:tblGrid>
      <w:tr w:rsidR="00DE42C4" w:rsidRPr="00DE42C4" w:rsidTr="005F69A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Количество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детей в сем</w:t>
            </w: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ь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7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F184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</w:t>
            </w: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="00BF184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семей</w:t>
            </w:r>
            <w:r w:rsidR="00BF184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B0392A" w:rsidRPr="00DE42C4" w:rsidTr="005F69A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Pr="001D0D70" w:rsidRDefault="00295A5D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92A" w:rsidRPr="001D0D70" w:rsidRDefault="00295A5D" w:rsidP="0029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  <w:r w:rsidR="00B0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92A" w:rsidRPr="00DE42C4" w:rsidTr="005F69A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Default="00295A5D" w:rsidP="00B0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92A" w:rsidRDefault="00295A5D" w:rsidP="00295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  <w:r w:rsidR="00B0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92A" w:rsidRPr="00DE42C4" w:rsidTr="005F69A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92A" w:rsidRPr="00DE42C4" w:rsidRDefault="00B0392A" w:rsidP="00B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ребенка</w:t>
            </w:r>
            <w:r w:rsidR="00A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3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15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92A" w:rsidRDefault="00295A5D" w:rsidP="00B0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92A" w:rsidRDefault="00295A5D" w:rsidP="00295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0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B0DB4" w:rsidRPr="00DE42C4" w:rsidRDefault="00CB0DB4" w:rsidP="0029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</w:t>
      </w:r>
      <w:r w:rsidR="000E600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после зачисления в МБДОУ детский сад </w:t>
      </w:r>
      <w:r w:rsidR="007A5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BD2EB1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6297E" w:rsidRPr="00B6297E" w:rsidRDefault="00B6297E" w:rsidP="00295A5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F6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и перспективы</w:t>
      </w:r>
      <w:r w:rsidRPr="00B62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6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детьми основной образовательной программы дошкольного МБДОУ детского сада </w:t>
      </w:r>
      <w:r w:rsidR="007A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Кашары</w:t>
      </w:r>
      <w:r w:rsidRPr="00B6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достаточно высоком уровне. Годовые задачи реализованы в полном объеме. В ДОУ систематически организуются и проводятся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тематические мероприят</w:t>
      </w:r>
      <w:r w:rsidR="007A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дети становятся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победителями конкурсов различного уровня.</w:t>
      </w:r>
      <w:r w:rsidRPr="00B6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травматизма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детей и сотрудников в 20</w:t>
      </w:r>
      <w:r w:rsidR="00DA6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95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не было. </w:t>
      </w:r>
    </w:p>
    <w:p w:rsidR="00CB0DB4" w:rsidRPr="00DE42C4" w:rsidRDefault="00CB0DB4" w:rsidP="0029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функционирования внутренней системы оценки качества образования</w:t>
      </w:r>
    </w:p>
    <w:p w:rsidR="00CB0DB4" w:rsidRPr="00DE42C4" w:rsidRDefault="00DB4093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МБДОУ детский сад </w:t>
      </w:r>
      <w:r w:rsidR="007A5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CB0DB4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утверждено</w:t>
      </w:r>
      <w:r w:rsidR="00CB0DB4"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4" w:anchor="/document/118/49757/" w:history="1">
        <w:r w:rsidR="00CB0DB4" w:rsidRPr="00DE42C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 w:rsidR="00CB0DB4" w:rsidRPr="005F6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B0DB4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Мониторинг качества образовательной деятельности в 20</w:t>
      </w:r>
      <w:r w:rsidR="00DA69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CB0DB4" w:rsidRPr="004E6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</w:t>
      </w:r>
      <w:r w:rsidR="00CB0DB4" w:rsidRPr="00DE42C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CB0DB4" w:rsidRPr="00DE42C4" w:rsidRDefault="00CB0DB4" w:rsidP="000E60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Оценка кадрового обеспечения</w:t>
      </w:r>
    </w:p>
    <w:p w:rsidR="00CB0DB4" w:rsidRPr="00DE42C4" w:rsidRDefault="007D6138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детский сад с. Кашары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 педагогами. </w:t>
      </w:r>
      <w:r w:rsidR="00DB4093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Всего работают 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а. 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Соотношение воспитанников, приходящихся на 1 взрослого:</w:t>
      </w:r>
    </w:p>
    <w:p w:rsidR="00CB0DB4" w:rsidRPr="007D6138" w:rsidRDefault="00CB0DB4" w:rsidP="007D613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</w:t>
      </w:r>
      <w:r w:rsidR="00BE1E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спитанник/педагоги – </w:t>
      </w:r>
      <w:r w:rsidR="00295A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/1;</w:t>
      </w:r>
    </w:p>
    <w:p w:rsidR="00295A5D" w:rsidRDefault="00CF1901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</w:t>
      </w:r>
      <w:r w:rsidR="00BE1E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295A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</w:t>
      </w:r>
      <w:r w:rsidR="00295A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 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250FA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оходил аттестацию и ку</w:t>
      </w:r>
      <w:r w:rsidR="00CA08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рсы повышения квалификации,</w:t>
      </w:r>
    </w:p>
    <w:p w:rsidR="00CA084B" w:rsidRPr="00DE42C4" w:rsidRDefault="00CA084B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Возрастной ценз педагогов составляет до 50 лет. 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Педагог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име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т среднее </w:t>
      </w:r>
      <w:r w:rsidR="00920DC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альное педагогическое образование.</w:t>
      </w:r>
    </w:p>
    <w:p w:rsidR="00CB0DB4" w:rsidRPr="00DE42C4" w:rsidRDefault="00BE1E94" w:rsidP="00A47AC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</w:t>
      </w:r>
      <w:r w:rsidR="00295A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250FA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 МБДОУ детский сад </w:t>
      </w:r>
      <w:r w:rsidR="007D61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 перейти на применение пр</w:t>
      </w:r>
      <w:r w:rsidR="007D61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офессиональных стандартов. 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едагог</w:t>
      </w:r>
      <w:r w:rsidR="00250FA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ически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250FA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 детского сада 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квалификационным требованиям профстандарта «Педагог». Их должностные инструкции соответствуют трудовым функциям, установленным профстандартом «Педагог».</w:t>
      </w:r>
    </w:p>
    <w:p w:rsidR="00041E6B" w:rsidRPr="00A26B63" w:rsidRDefault="00041E6B" w:rsidP="00295A5D">
      <w:pPr>
        <w:tabs>
          <w:tab w:val="left" w:pos="17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5F69A3" w:rsidRPr="00A2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и перспективы</w:t>
      </w:r>
      <w:r w:rsidRPr="00A2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2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проход</w:t>
      </w:r>
      <w:r w:rsidR="00BF1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6B6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аттестацию, обучение на курсах повышения квалификации и профессиональную переподготовку в соответствие с новыми требованиями к педагогу, изложенными в Законе «Об образовании в Российской Федерации» № 273 ФЗ от 29.12.2012.</w:t>
      </w:r>
    </w:p>
    <w:p w:rsidR="00041E6B" w:rsidRPr="00041E6B" w:rsidRDefault="00041E6B" w:rsidP="00295A5D">
      <w:p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DB4" w:rsidRPr="00DE42C4" w:rsidRDefault="00CB0DB4" w:rsidP="000E600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CB0DB4" w:rsidRPr="00DE42C4" w:rsidRDefault="00DB6912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</w:t>
      </w:r>
      <w:r w:rsidR="00A47A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БДОУ детском саду с. Кашары</w:t>
      </w:r>
      <w:r w:rsidR="00CB0DB4"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5" w:anchor="/document/16/38785/" w:history="1">
        <w:r w:rsidR="00CB0DB4" w:rsidRPr="00DE42C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библиотека</w:t>
        </w:r>
      </w:hyperlink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является составной частью методической службы.</w:t>
      </w:r>
      <w:r w:rsidR="00295A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Библиотечный фонд располагается в методическом 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кабинете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</w:t>
      </w:r>
      <w:r w:rsidR="00A47A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носителях. В 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B0DB4" w:rsidRPr="00DE42C4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</w:t>
      </w:r>
      <w:r w:rsidR="00FC165C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ионное обеспечение МБ</w:t>
      </w:r>
      <w:r w:rsidR="00A47A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ДОУ детского сада с. Кашары</w:t>
      </w:r>
      <w:r w:rsidR="00FC165C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FC165C" w:rsidRPr="004E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включает:</w:t>
      </w:r>
    </w:p>
    <w:p w:rsidR="00CB0DB4" w:rsidRPr="00DE42C4" w:rsidRDefault="00CB0DB4" w:rsidP="000E600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программное обеспечение – позволяет работать с текстовыми редакт</w:t>
      </w:r>
      <w:r w:rsidR="000E600D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орами, интернет-ресурсами, фото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видеоматер</w:t>
      </w:r>
      <w:r w:rsidR="00920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иалами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B0DB4" w:rsidRDefault="00E764DB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 МБДОУ детском саду </w:t>
      </w:r>
      <w:r w:rsidR="00A47A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учебно-методическое и информационное обеспечение </w:t>
      </w:r>
      <w:r w:rsidR="00A47A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достаточное для организации образовательной деятельности и эффективной реализации образовательных программ.</w:t>
      </w:r>
    </w:p>
    <w:p w:rsidR="00041E6B" w:rsidRPr="00C13F74" w:rsidRDefault="00041E6B" w:rsidP="00C13F74">
      <w:pPr>
        <w:spacing w:after="304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4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и библиотечно-информационное обеспечение соответствует реализуемым программам и отвечает современным требованиям, обеспечивает образовательную деятельность, присмотр и уход. Созданы условия, обеспечивающие саморазвитие участн</w:t>
      </w:r>
      <w:r w:rsidR="00C13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образовательного процесса.</w:t>
      </w:r>
    </w:p>
    <w:p w:rsidR="00CB0DB4" w:rsidRPr="00DE42C4" w:rsidRDefault="00CB0DB4" w:rsidP="000E60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 базы</w:t>
      </w:r>
    </w:p>
    <w:p w:rsidR="00CB0DB4" w:rsidRPr="00DE42C4" w:rsidRDefault="00E764DB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</w:t>
      </w:r>
      <w:r w:rsidR="00A87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БДОУ детском саду с. Кашары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E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</w:t>
      </w: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развития детей. В детском саду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оборудованы помещения:</w:t>
      </w:r>
    </w:p>
    <w:p w:rsidR="00CB0DB4" w:rsidRPr="00DE42C4" w:rsidRDefault="00A87937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группово</w:t>
      </w:r>
      <w:r w:rsidR="00E764DB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помещени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– 1</w:t>
      </w:r>
      <w:r w:rsidR="00CB0DB4"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B0DB4" w:rsidRPr="00DE42C4" w:rsidRDefault="00CB0DB4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 заведующего – 1;</w:t>
      </w:r>
    </w:p>
    <w:p w:rsidR="00CB0DB4" w:rsidRPr="00DE42C4" w:rsidRDefault="00CB0DB4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методический кабинет – 1;</w:t>
      </w:r>
    </w:p>
    <w:p w:rsidR="00CB0DB4" w:rsidRPr="00DE42C4" w:rsidRDefault="006F7154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музыкально-физкультурный 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зал – 1;</w:t>
      </w:r>
    </w:p>
    <w:p w:rsidR="00CB0DB4" w:rsidRPr="00A87937" w:rsidRDefault="00CB0DB4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пищеблок – 1;</w:t>
      </w:r>
    </w:p>
    <w:p w:rsidR="00A87937" w:rsidRPr="00DE42C4" w:rsidRDefault="00A87937" w:rsidP="000E60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столовая – 1;</w:t>
      </w:r>
    </w:p>
    <w:p w:rsidR="00CB0DB4" w:rsidRPr="00A87937" w:rsidRDefault="00A87937" w:rsidP="00A87937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прачечная – 1.</w:t>
      </w:r>
    </w:p>
    <w:p w:rsidR="00CB0DB4" w:rsidRPr="00DE42C4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</w:t>
      </w:r>
      <w:r w:rsidR="00A879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детей в группе. Оборудована групповая комната, включающая игровую, познавательную</w:t>
      </w: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зоны.</w:t>
      </w:r>
    </w:p>
    <w:p w:rsidR="006F7154" w:rsidRPr="00DE42C4" w:rsidRDefault="006F7154" w:rsidP="009E7B75">
      <w:pPr>
        <w:pStyle w:val="a8"/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</w:pPr>
    </w:p>
    <w:p w:rsidR="00CB0DB4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E5104D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ническое состояние МБДОУ детского сада</w:t>
      </w:r>
      <w:r w:rsidR="00A8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 Кашары</w:t>
      </w: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41E6B" w:rsidRPr="00247BBB" w:rsidRDefault="00041E6B" w:rsidP="005F69A3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4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созданы условия для всестороннего развития личности ребенка. Материально - техническое обеспечение соответствует требованиям ФГОС ДО, санитарно - эпидемиологическим правилам и нормам, правилам пожарной и электробезопасности и нормам охраны труда.</w:t>
      </w:r>
    </w:p>
    <w:p w:rsidR="00041E6B" w:rsidRPr="00247BBB" w:rsidRDefault="00041E6B" w:rsidP="005F69A3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</w:t>
      </w:r>
    </w:p>
    <w:p w:rsidR="00041E6B" w:rsidRPr="005F69A3" w:rsidRDefault="00041E6B" w:rsidP="005F69A3">
      <w:pPr>
        <w:spacing w:after="30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ДОУ периодически изменяется, варьируется, постоянно обогащается в соответствии с запросами и интересом детей на обеспечение «зоны ближайшего развития», на индивидуальные возможности детей.</w:t>
      </w:r>
    </w:p>
    <w:p w:rsidR="00CB0DB4" w:rsidRPr="00DE42C4" w:rsidRDefault="00CB0DB4" w:rsidP="000E600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CB0DB4" w:rsidRPr="00DE42C4" w:rsidRDefault="00CB0DB4" w:rsidP="000E60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приведены по состоянию на 30.12.20</w:t>
      </w:r>
      <w:r w:rsidR="00B723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9"/>
        <w:gridCol w:w="8290"/>
        <w:gridCol w:w="1099"/>
      </w:tblGrid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920DCD" w:rsidRDefault="00920DCD" w:rsidP="0092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  <w:r w:rsidR="00CB0DB4"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B0DB4" w:rsidRPr="00DE42C4" w:rsidTr="00CB0DB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DE42C4" w:rsidRPr="00DE42C4" w:rsidTr="00B364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итанников, которые обучаются по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ограмме дошкольного образования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BF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BE1E94" w:rsidP="0029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    </w:t>
            </w:r>
            <w:r w:rsidR="00295A5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E5104D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с психолого-педагогическим 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BF184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вес) детей от общей численности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29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с ОВЗ от общей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образо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программе дошкольного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по болезни дней на одного</w:t>
            </w:r>
            <w:r w:rsidR="00BF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13F7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отников, в том числе количество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педработников: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A82E1F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A82E1F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средним профессиональным </w:t>
            </w:r>
            <w:r w:rsidR="00A8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педагогической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BF184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1 </w:t>
            </w:r>
            <w:r w:rsidR="00A82E1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(10</w:t>
            </w:r>
            <w:r w:rsidR="004C295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0%)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A82E1F" w:rsidP="00BF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(</w:t>
            </w:r>
            <w:r w:rsidR="00BF184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A8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0(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0(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2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 (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F3B55" w:rsidP="002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5(100</w:t>
            </w:r>
            <w:r w:rsidR="00FB22BE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B179B" w:rsidP="002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5(100</w:t>
            </w:r>
            <w:r w:rsidR="00CB0DB4"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FB22BE" w:rsidP="0029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A26B6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/</w:t>
            </w:r>
            <w:r w:rsidR="00295A5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95A5D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B179B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FB22BE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FB22BE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FB22BE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B179B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CB0DB4" w:rsidRPr="00DE42C4" w:rsidTr="00CB0DB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</w:t>
            </w:r>
            <w:r w:rsidR="002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ствляется</w:t>
            </w: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041E6B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2B179B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D87DB3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0.2pt;height:769.8pt">
                  <v:imagedata r:id="rId16" o:title="WhatsApp Image 2024-04-16 at 11.31"/>
                </v:shape>
              </w:pict>
            </w:r>
            <w:r w:rsidR="00CB0DB4"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723D7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42C4" w:rsidRPr="00DE42C4" w:rsidTr="00CB0DB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723D7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3D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723D7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3D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DE42C4" w:rsidRPr="00DE42C4" w:rsidTr="00CB0DB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0DB4" w:rsidRPr="00DE42C4" w:rsidRDefault="00CB0DB4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4" w:rsidRPr="00B723D7" w:rsidRDefault="00CB0DB4" w:rsidP="000E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3D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</w:tbl>
    <w:p w:rsidR="00DE42C4" w:rsidRDefault="00DE42C4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CB0DB4" w:rsidRPr="00DE42C4" w:rsidRDefault="00DE42C4" w:rsidP="000E600D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показателей </w:t>
      </w:r>
      <w:r w:rsidR="00FB22BE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указывает на то, что МБДОУ детский сад </w:t>
      </w:r>
      <w:r w:rsidR="002B1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 </w:t>
      </w:r>
      <w:r w:rsidR="00CB0DB4" w:rsidRPr="00DE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anchor="/document/99/499023522/" w:history="1">
        <w:r w:rsidR="00CB0DB4" w:rsidRPr="00DE42C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СанПиН 2.4.1.3049-13</w:t>
        </w:r>
      </w:hyperlink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9D741B" w:rsidRPr="009E7B75" w:rsidRDefault="00FB22BE" w:rsidP="009E7B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детский сад </w:t>
      </w:r>
      <w:r w:rsidR="002B1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Кашары</w:t>
      </w:r>
      <w:r w:rsidR="00BF1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укомплектован </w:t>
      </w:r>
      <w:r w:rsidR="002B1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педагогическими работниками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</w:t>
      </w:r>
      <w:r w:rsidR="002B1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рые </w:t>
      </w:r>
      <w:r w:rsidR="00CB0DB4" w:rsidRPr="00B36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регулярно проходят повышение квалификации, что обеспечивает результативность образовательной деятельности.</w:t>
      </w:r>
    </w:p>
    <w:sectPr w:rsidR="009D741B" w:rsidRPr="009E7B75" w:rsidSect="00E561B4">
      <w:footerReference w:type="default" r:id="rId18"/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D4" w:rsidRDefault="001810D4" w:rsidP="009E33BF">
      <w:pPr>
        <w:spacing w:after="0" w:line="240" w:lineRule="auto"/>
      </w:pPr>
      <w:r>
        <w:separator/>
      </w:r>
    </w:p>
  </w:endnote>
  <w:endnote w:type="continuationSeparator" w:id="1">
    <w:p w:rsidR="001810D4" w:rsidRDefault="001810D4" w:rsidP="009E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17249"/>
      <w:docPartObj>
        <w:docPartGallery w:val="Page Numbers (Bottom of Page)"/>
        <w:docPartUnique/>
      </w:docPartObj>
    </w:sdtPr>
    <w:sdtContent>
      <w:p w:rsidR="00D3280D" w:rsidRDefault="00D526A5">
        <w:pPr>
          <w:pStyle w:val="ab"/>
          <w:jc w:val="center"/>
        </w:pPr>
        <w:fldSimple w:instr="PAGE   \* MERGEFORMAT">
          <w:r w:rsidR="00D87DB3">
            <w:rPr>
              <w:noProof/>
            </w:rPr>
            <w:t>13</w:t>
          </w:r>
        </w:fldSimple>
      </w:p>
    </w:sdtContent>
  </w:sdt>
  <w:p w:rsidR="00D3280D" w:rsidRDefault="00D328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D4" w:rsidRDefault="001810D4" w:rsidP="009E33BF">
      <w:pPr>
        <w:spacing w:after="0" w:line="240" w:lineRule="auto"/>
      </w:pPr>
      <w:r>
        <w:separator/>
      </w:r>
    </w:p>
  </w:footnote>
  <w:footnote w:type="continuationSeparator" w:id="1">
    <w:p w:rsidR="001810D4" w:rsidRDefault="001810D4" w:rsidP="009E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5C8"/>
    <w:multiLevelType w:val="multilevel"/>
    <w:tmpl w:val="E098C6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A4CB2"/>
    <w:multiLevelType w:val="hybridMultilevel"/>
    <w:tmpl w:val="F99A1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3A2CB1"/>
    <w:multiLevelType w:val="multilevel"/>
    <w:tmpl w:val="55E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10A59"/>
    <w:multiLevelType w:val="multilevel"/>
    <w:tmpl w:val="2F30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07DF6"/>
    <w:multiLevelType w:val="multilevel"/>
    <w:tmpl w:val="3B9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10644"/>
    <w:multiLevelType w:val="multilevel"/>
    <w:tmpl w:val="0F0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5BBC"/>
    <w:multiLevelType w:val="multilevel"/>
    <w:tmpl w:val="ECA4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63241"/>
    <w:multiLevelType w:val="multilevel"/>
    <w:tmpl w:val="293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67556"/>
    <w:multiLevelType w:val="multilevel"/>
    <w:tmpl w:val="73F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463B7"/>
    <w:multiLevelType w:val="multilevel"/>
    <w:tmpl w:val="50C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864B0"/>
    <w:multiLevelType w:val="multilevel"/>
    <w:tmpl w:val="F424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96560"/>
    <w:multiLevelType w:val="hybridMultilevel"/>
    <w:tmpl w:val="9C002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8347D5"/>
    <w:multiLevelType w:val="multilevel"/>
    <w:tmpl w:val="047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208EF"/>
    <w:multiLevelType w:val="multilevel"/>
    <w:tmpl w:val="CEFC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143A2"/>
    <w:multiLevelType w:val="multilevel"/>
    <w:tmpl w:val="DBC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E79BD"/>
    <w:multiLevelType w:val="hybridMultilevel"/>
    <w:tmpl w:val="3FFCF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A51D6A"/>
    <w:multiLevelType w:val="multilevel"/>
    <w:tmpl w:val="582C1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279FD"/>
    <w:rsid w:val="0000534F"/>
    <w:rsid w:val="00006A66"/>
    <w:rsid w:val="000279FD"/>
    <w:rsid w:val="00041E6B"/>
    <w:rsid w:val="000B5457"/>
    <w:rsid w:val="000E600D"/>
    <w:rsid w:val="00124F80"/>
    <w:rsid w:val="00155B40"/>
    <w:rsid w:val="00165599"/>
    <w:rsid w:val="00170A13"/>
    <w:rsid w:val="001810D4"/>
    <w:rsid w:val="00185976"/>
    <w:rsid w:val="00191468"/>
    <w:rsid w:val="0019379B"/>
    <w:rsid w:val="001A1530"/>
    <w:rsid w:val="001A231A"/>
    <w:rsid w:val="001C01B6"/>
    <w:rsid w:val="001D4047"/>
    <w:rsid w:val="0021300F"/>
    <w:rsid w:val="00236F77"/>
    <w:rsid w:val="00250FAD"/>
    <w:rsid w:val="002819B0"/>
    <w:rsid w:val="00295A5D"/>
    <w:rsid w:val="002A147E"/>
    <w:rsid w:val="002A43FA"/>
    <w:rsid w:val="002B179B"/>
    <w:rsid w:val="002D5625"/>
    <w:rsid w:val="002E4531"/>
    <w:rsid w:val="002E7ECF"/>
    <w:rsid w:val="002F3B55"/>
    <w:rsid w:val="00311C91"/>
    <w:rsid w:val="0031395F"/>
    <w:rsid w:val="00347BA0"/>
    <w:rsid w:val="00372F6C"/>
    <w:rsid w:val="00385CCE"/>
    <w:rsid w:val="003C3099"/>
    <w:rsid w:val="003D24D4"/>
    <w:rsid w:val="003D7197"/>
    <w:rsid w:val="003E22BE"/>
    <w:rsid w:val="00472346"/>
    <w:rsid w:val="00483605"/>
    <w:rsid w:val="004943D0"/>
    <w:rsid w:val="00497DC4"/>
    <w:rsid w:val="004C295C"/>
    <w:rsid w:val="004D3DA8"/>
    <w:rsid w:val="004D502C"/>
    <w:rsid w:val="004E4EB0"/>
    <w:rsid w:val="004E6D9A"/>
    <w:rsid w:val="0050520A"/>
    <w:rsid w:val="00520067"/>
    <w:rsid w:val="005677EA"/>
    <w:rsid w:val="005A6172"/>
    <w:rsid w:val="005C6DF4"/>
    <w:rsid w:val="005E4224"/>
    <w:rsid w:val="005E4C55"/>
    <w:rsid w:val="005F69A3"/>
    <w:rsid w:val="00695CAA"/>
    <w:rsid w:val="006C50AE"/>
    <w:rsid w:val="006F7154"/>
    <w:rsid w:val="007034F0"/>
    <w:rsid w:val="00710B35"/>
    <w:rsid w:val="00763794"/>
    <w:rsid w:val="007A4E8E"/>
    <w:rsid w:val="007A53EE"/>
    <w:rsid w:val="007D6138"/>
    <w:rsid w:val="007E1D5C"/>
    <w:rsid w:val="00816B2F"/>
    <w:rsid w:val="008310B8"/>
    <w:rsid w:val="0083321A"/>
    <w:rsid w:val="0086287C"/>
    <w:rsid w:val="008A25D7"/>
    <w:rsid w:val="008B08CB"/>
    <w:rsid w:val="008C4D48"/>
    <w:rsid w:val="009046A8"/>
    <w:rsid w:val="00920DCD"/>
    <w:rsid w:val="00922E8C"/>
    <w:rsid w:val="00940A0C"/>
    <w:rsid w:val="00945A1A"/>
    <w:rsid w:val="00987F4B"/>
    <w:rsid w:val="009B4CEA"/>
    <w:rsid w:val="009D741B"/>
    <w:rsid w:val="009E33BF"/>
    <w:rsid w:val="009E7B75"/>
    <w:rsid w:val="00A03156"/>
    <w:rsid w:val="00A17ADE"/>
    <w:rsid w:val="00A26B63"/>
    <w:rsid w:val="00A424FF"/>
    <w:rsid w:val="00A47AC0"/>
    <w:rsid w:val="00A54D26"/>
    <w:rsid w:val="00A60DA6"/>
    <w:rsid w:val="00A61030"/>
    <w:rsid w:val="00A64E49"/>
    <w:rsid w:val="00A82E1F"/>
    <w:rsid w:val="00A87937"/>
    <w:rsid w:val="00A95F13"/>
    <w:rsid w:val="00AC796B"/>
    <w:rsid w:val="00AD26D7"/>
    <w:rsid w:val="00AD72A4"/>
    <w:rsid w:val="00B0392A"/>
    <w:rsid w:val="00B3642D"/>
    <w:rsid w:val="00B579E8"/>
    <w:rsid w:val="00B62002"/>
    <w:rsid w:val="00B6297E"/>
    <w:rsid w:val="00B723D7"/>
    <w:rsid w:val="00B9492C"/>
    <w:rsid w:val="00B97C6D"/>
    <w:rsid w:val="00BA0AC5"/>
    <w:rsid w:val="00BD2EB1"/>
    <w:rsid w:val="00BE1E94"/>
    <w:rsid w:val="00BE5304"/>
    <w:rsid w:val="00BE601A"/>
    <w:rsid w:val="00BF1844"/>
    <w:rsid w:val="00C03489"/>
    <w:rsid w:val="00C13F74"/>
    <w:rsid w:val="00C153B7"/>
    <w:rsid w:val="00C26C55"/>
    <w:rsid w:val="00C3226B"/>
    <w:rsid w:val="00C441E9"/>
    <w:rsid w:val="00CA084B"/>
    <w:rsid w:val="00CA6E4B"/>
    <w:rsid w:val="00CB0DB4"/>
    <w:rsid w:val="00CD4B15"/>
    <w:rsid w:val="00CF1901"/>
    <w:rsid w:val="00D048EB"/>
    <w:rsid w:val="00D3280D"/>
    <w:rsid w:val="00D3379E"/>
    <w:rsid w:val="00D35B8D"/>
    <w:rsid w:val="00D526A5"/>
    <w:rsid w:val="00D63282"/>
    <w:rsid w:val="00D70D2B"/>
    <w:rsid w:val="00D731F1"/>
    <w:rsid w:val="00D87DB3"/>
    <w:rsid w:val="00DA14A8"/>
    <w:rsid w:val="00DA6973"/>
    <w:rsid w:val="00DB4093"/>
    <w:rsid w:val="00DB6912"/>
    <w:rsid w:val="00DC4301"/>
    <w:rsid w:val="00DD239C"/>
    <w:rsid w:val="00DE42C4"/>
    <w:rsid w:val="00DF3988"/>
    <w:rsid w:val="00E434D1"/>
    <w:rsid w:val="00E5104D"/>
    <w:rsid w:val="00E561B4"/>
    <w:rsid w:val="00E764DB"/>
    <w:rsid w:val="00EB7CA3"/>
    <w:rsid w:val="00ED5BC7"/>
    <w:rsid w:val="00EE63F2"/>
    <w:rsid w:val="00F20E75"/>
    <w:rsid w:val="00F23063"/>
    <w:rsid w:val="00FA7EE5"/>
    <w:rsid w:val="00FB22BE"/>
    <w:rsid w:val="00FC165C"/>
    <w:rsid w:val="00FC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B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A64E49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E49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pacing w:val="12"/>
      <w:sz w:val="21"/>
      <w:szCs w:val="21"/>
    </w:rPr>
  </w:style>
  <w:style w:type="paragraph" w:styleId="a6">
    <w:name w:val="Normal (Web)"/>
    <w:basedOn w:val="a"/>
    <w:uiPriority w:val="99"/>
    <w:unhideWhenUsed/>
    <w:rsid w:val="00A6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D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0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715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33BF"/>
  </w:style>
  <w:style w:type="paragraph" w:styleId="ab">
    <w:name w:val="footer"/>
    <w:basedOn w:val="a"/>
    <w:link w:val="ac"/>
    <w:uiPriority w:val="99"/>
    <w:unhideWhenUsed/>
    <w:rsid w:val="009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B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A64E49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E49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pacing w:val="12"/>
      <w:sz w:val="21"/>
      <w:szCs w:val="21"/>
    </w:rPr>
  </w:style>
  <w:style w:type="paragraph" w:styleId="a6">
    <w:name w:val="Normal (Web)"/>
    <w:basedOn w:val="a"/>
    <w:uiPriority w:val="99"/>
    <w:unhideWhenUsed/>
    <w:rsid w:val="00A6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D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0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715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33BF"/>
  </w:style>
  <w:style w:type="paragraph" w:styleId="ab">
    <w:name w:val="footer"/>
    <w:basedOn w:val="a"/>
    <w:link w:val="ac"/>
    <w:uiPriority w:val="99"/>
    <w:unhideWhenUsed/>
    <w:rsid w:val="009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2F9B-A0D4-4787-A5AB-0114B60E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2022-04-11T08:05:00Z</cp:lastPrinted>
  <dcterms:created xsi:type="dcterms:W3CDTF">2024-04-16T08:34:00Z</dcterms:created>
  <dcterms:modified xsi:type="dcterms:W3CDTF">2024-04-16T08:34:00Z</dcterms:modified>
</cp:coreProperties>
</file>